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7C" w:rsidRDefault="00227613" w:rsidP="00B07F7C">
      <w:pPr>
        <w:spacing w:after="0" w:line="360" w:lineRule="auto"/>
        <w:jc w:val="center"/>
        <w:rPr>
          <w:b/>
          <w:i/>
        </w:rPr>
      </w:pPr>
      <w:proofErr w:type="spellStart"/>
      <w:r w:rsidRPr="00B821A7">
        <w:rPr>
          <w:b/>
          <w:i/>
        </w:rPr>
        <w:t>CornerStone</w:t>
      </w:r>
      <w:proofErr w:type="spellEnd"/>
      <w:r w:rsidRPr="00B821A7">
        <w:rPr>
          <w:b/>
          <w:i/>
        </w:rPr>
        <w:t xml:space="preserve"> Family Dentistry</w:t>
      </w:r>
    </w:p>
    <w:p w:rsidR="00227613" w:rsidRPr="00B821A7" w:rsidRDefault="00227613" w:rsidP="00B07F7C">
      <w:pPr>
        <w:spacing w:after="0" w:line="360" w:lineRule="auto"/>
        <w:jc w:val="center"/>
        <w:rPr>
          <w:b/>
          <w:i/>
        </w:rPr>
      </w:pPr>
      <w:r w:rsidRPr="00B821A7">
        <w:rPr>
          <w:b/>
          <w:i/>
        </w:rPr>
        <w:t>The office of Dr. Kennard Lloyd, D.D.S</w:t>
      </w:r>
    </w:p>
    <w:p w:rsidR="00227613" w:rsidRPr="00B821A7" w:rsidRDefault="00227613" w:rsidP="00B07F7C">
      <w:pPr>
        <w:spacing w:after="0" w:line="360" w:lineRule="auto"/>
        <w:jc w:val="center"/>
        <w:rPr>
          <w:b/>
          <w:i/>
        </w:rPr>
      </w:pPr>
      <w:r w:rsidRPr="00B821A7">
        <w:rPr>
          <w:b/>
          <w:i/>
        </w:rPr>
        <w:t>Inte</w:t>
      </w:r>
      <w:r w:rsidR="00B07F7C">
        <w:rPr>
          <w:b/>
          <w:i/>
        </w:rPr>
        <w:t>rnal Office Discount Dental Plan</w:t>
      </w:r>
    </w:p>
    <w:p w:rsidR="00B821A7" w:rsidRPr="00B821A7" w:rsidRDefault="00227613" w:rsidP="00B821A7">
      <w:pPr>
        <w:jc w:val="center"/>
        <w:rPr>
          <w:b/>
          <w:i/>
        </w:rPr>
      </w:pPr>
      <w:r w:rsidRPr="00B821A7">
        <w:rPr>
          <w:b/>
          <w:i/>
        </w:rPr>
        <w:t xml:space="preserve">At Cornerstone Family Dentistry, we are delighted that you have chosen our office </w:t>
      </w:r>
      <w:r w:rsidR="00A133A0" w:rsidRPr="00B821A7">
        <w:rPr>
          <w:b/>
          <w:i/>
        </w:rPr>
        <w:t>to care for your dental needs.</w:t>
      </w:r>
      <w:r w:rsidR="003F727D" w:rsidRPr="00B821A7">
        <w:rPr>
          <w:b/>
          <w:i/>
        </w:rPr>
        <w:t xml:space="preserve"> We are now offering a viable solution to our underinsured patients and those</w:t>
      </w:r>
      <w:r w:rsidR="00C14EAC">
        <w:rPr>
          <w:b/>
          <w:i/>
        </w:rPr>
        <w:t xml:space="preserve"> with no dental insurance</w:t>
      </w:r>
      <w:r w:rsidR="003F727D" w:rsidRPr="00B821A7">
        <w:rPr>
          <w:b/>
          <w:i/>
        </w:rPr>
        <w:t>.</w:t>
      </w:r>
    </w:p>
    <w:p w:rsidR="00A133A0" w:rsidRPr="00B821A7" w:rsidRDefault="00A133A0" w:rsidP="00B821A7">
      <w:pPr>
        <w:jc w:val="center"/>
        <w:rPr>
          <w:b/>
          <w:i/>
          <w:sz w:val="20"/>
          <w:szCs w:val="20"/>
        </w:rPr>
      </w:pPr>
      <w:r w:rsidRPr="00DF7D93">
        <w:rPr>
          <w:i/>
          <w:sz w:val="18"/>
          <w:szCs w:val="18"/>
        </w:rPr>
        <w:t>To avoid any confusion, we have listed our internal office discount dental plan policies.</w:t>
      </w:r>
    </w:p>
    <w:p w:rsidR="004B7D89" w:rsidRPr="00DF7D93" w:rsidRDefault="007B1632" w:rsidP="007B1632">
      <w:pPr>
        <w:rPr>
          <w:i/>
          <w:sz w:val="18"/>
          <w:szCs w:val="18"/>
        </w:rPr>
      </w:pPr>
      <w:r w:rsidRPr="00DF7D93">
        <w:rPr>
          <w:i/>
          <w:sz w:val="18"/>
          <w:szCs w:val="18"/>
        </w:rPr>
        <w:t>Your first visit will consist of a comprehensive oral evaluation exam and one set of bitewin</w:t>
      </w:r>
      <w:r w:rsidR="00587ACB">
        <w:rPr>
          <w:i/>
          <w:sz w:val="18"/>
          <w:szCs w:val="18"/>
        </w:rPr>
        <w:t>g x-ray (per calendar year,</w:t>
      </w:r>
      <w:r w:rsidR="00587ACB" w:rsidRPr="00DF7D93">
        <w:rPr>
          <w:i/>
          <w:sz w:val="18"/>
          <w:szCs w:val="18"/>
        </w:rPr>
        <w:t xml:space="preserve"> there</w:t>
      </w:r>
      <w:r w:rsidR="004B7D89" w:rsidRPr="00DF7D93">
        <w:rPr>
          <w:i/>
          <w:sz w:val="18"/>
          <w:szCs w:val="18"/>
        </w:rPr>
        <w:t xml:space="preserve"> will be addition fee’</w:t>
      </w:r>
      <w:r w:rsidR="00E5247E" w:rsidRPr="00DF7D93">
        <w:rPr>
          <w:i/>
          <w:sz w:val="18"/>
          <w:szCs w:val="18"/>
        </w:rPr>
        <w:t>s if</w:t>
      </w:r>
      <w:r w:rsidR="00C37B8E" w:rsidRPr="00DF7D93">
        <w:rPr>
          <w:i/>
          <w:sz w:val="18"/>
          <w:szCs w:val="18"/>
        </w:rPr>
        <w:t xml:space="preserve"> a </w:t>
      </w:r>
      <w:r w:rsidR="004B7D89" w:rsidRPr="00DF7D93">
        <w:rPr>
          <w:i/>
          <w:sz w:val="18"/>
          <w:szCs w:val="18"/>
        </w:rPr>
        <w:t>Panoramic and intraoral-</w:t>
      </w:r>
      <w:proofErr w:type="spellStart"/>
      <w:r w:rsidR="004B7D89" w:rsidRPr="00DF7D93">
        <w:rPr>
          <w:i/>
          <w:sz w:val="18"/>
          <w:szCs w:val="18"/>
        </w:rPr>
        <w:t>periapical</w:t>
      </w:r>
      <w:proofErr w:type="spellEnd"/>
      <w:r w:rsidR="004B7D89" w:rsidRPr="00DF7D93">
        <w:rPr>
          <w:i/>
          <w:sz w:val="18"/>
          <w:szCs w:val="18"/>
        </w:rPr>
        <w:t xml:space="preserve"> x-rays are needed).and your treatment plan.</w:t>
      </w:r>
    </w:p>
    <w:p w:rsidR="00480A1C" w:rsidRPr="00DF7D93" w:rsidRDefault="00587ACB" w:rsidP="00A133A0">
      <w:pPr>
        <w:pStyle w:val="ListParagraph"/>
        <w:numPr>
          <w:ilvl w:val="0"/>
          <w:numId w:val="1"/>
        </w:numPr>
        <w:rPr>
          <w:i/>
          <w:sz w:val="18"/>
          <w:szCs w:val="18"/>
        </w:rPr>
      </w:pPr>
      <w:r>
        <w:rPr>
          <w:i/>
          <w:sz w:val="18"/>
          <w:szCs w:val="18"/>
        </w:rPr>
        <w:t>Preventive care</w:t>
      </w:r>
      <w:r w:rsidR="00C37B8E" w:rsidRPr="00DF7D93">
        <w:rPr>
          <w:i/>
          <w:sz w:val="18"/>
          <w:szCs w:val="18"/>
        </w:rPr>
        <w:t>;</w:t>
      </w:r>
      <w:r w:rsidR="0069391C" w:rsidRPr="00DF7D93">
        <w:rPr>
          <w:i/>
          <w:sz w:val="18"/>
          <w:szCs w:val="18"/>
        </w:rPr>
        <w:t xml:space="preserve"> </w:t>
      </w:r>
      <w:r w:rsidR="00480A1C" w:rsidRPr="00DF7D93">
        <w:rPr>
          <w:i/>
          <w:sz w:val="18"/>
          <w:szCs w:val="18"/>
        </w:rPr>
        <w:t>includes two annual</w:t>
      </w:r>
      <w:r w:rsidR="00C37B8E" w:rsidRPr="00DF7D93">
        <w:rPr>
          <w:i/>
          <w:sz w:val="18"/>
          <w:szCs w:val="18"/>
        </w:rPr>
        <w:t xml:space="preserve">  exams, two prophylaxis regular cleanings, ( per calendar year) one </w:t>
      </w:r>
      <w:r w:rsidR="0069391C" w:rsidRPr="00DF7D93">
        <w:rPr>
          <w:i/>
          <w:sz w:val="18"/>
          <w:szCs w:val="18"/>
        </w:rPr>
        <w:t>set of bitewings,</w:t>
      </w:r>
      <w:r w:rsidR="00C37B8E" w:rsidRPr="00DF7D93">
        <w:rPr>
          <w:i/>
          <w:sz w:val="18"/>
          <w:szCs w:val="18"/>
        </w:rPr>
        <w:t xml:space="preserve"> x-rays ( per calendar</w:t>
      </w:r>
      <w:r>
        <w:rPr>
          <w:i/>
          <w:sz w:val="18"/>
          <w:szCs w:val="18"/>
        </w:rPr>
        <w:t xml:space="preserve"> year</w:t>
      </w:r>
      <w:r w:rsidR="00C37B8E" w:rsidRPr="00DF7D93">
        <w:rPr>
          <w:i/>
          <w:sz w:val="18"/>
          <w:szCs w:val="18"/>
        </w:rPr>
        <w:t>)</w:t>
      </w:r>
      <w:r w:rsidR="0069391C" w:rsidRPr="00DF7D93">
        <w:rPr>
          <w:i/>
          <w:sz w:val="18"/>
          <w:szCs w:val="18"/>
        </w:rPr>
        <w:t xml:space="preserve"> Basic </w:t>
      </w:r>
      <w:r w:rsidR="00480A1C" w:rsidRPr="00DF7D93">
        <w:rPr>
          <w:i/>
          <w:sz w:val="18"/>
          <w:szCs w:val="18"/>
        </w:rPr>
        <w:t>Restoration routine services (additional x-rays, fillings</w:t>
      </w:r>
      <w:r w:rsidR="0069391C" w:rsidRPr="00DF7D93">
        <w:rPr>
          <w:i/>
          <w:sz w:val="18"/>
          <w:szCs w:val="18"/>
        </w:rPr>
        <w:t xml:space="preserve">, extractions, oral </w:t>
      </w:r>
      <w:r w:rsidR="00480A1C" w:rsidRPr="00DF7D93">
        <w:rPr>
          <w:i/>
          <w:sz w:val="18"/>
          <w:szCs w:val="18"/>
        </w:rPr>
        <w:t>Surgery</w:t>
      </w:r>
      <w:r w:rsidR="0069391C" w:rsidRPr="00DF7D93">
        <w:rPr>
          <w:i/>
          <w:sz w:val="18"/>
          <w:szCs w:val="18"/>
        </w:rPr>
        <w:t xml:space="preserve">, </w:t>
      </w:r>
      <w:proofErr w:type="spellStart"/>
      <w:r w:rsidR="00480A1C" w:rsidRPr="00DF7D93">
        <w:rPr>
          <w:i/>
          <w:sz w:val="18"/>
          <w:szCs w:val="18"/>
        </w:rPr>
        <w:t>Endodontics</w:t>
      </w:r>
      <w:proofErr w:type="spellEnd"/>
      <w:r w:rsidR="00480A1C" w:rsidRPr="00DF7D93">
        <w:rPr>
          <w:i/>
          <w:sz w:val="18"/>
          <w:szCs w:val="18"/>
        </w:rPr>
        <w:t>,</w:t>
      </w:r>
      <w:r w:rsidR="0069391C" w:rsidRPr="00DF7D93">
        <w:rPr>
          <w:i/>
          <w:sz w:val="18"/>
          <w:szCs w:val="18"/>
        </w:rPr>
        <w:t xml:space="preserve"> </w:t>
      </w:r>
      <w:proofErr w:type="spellStart"/>
      <w:r w:rsidR="0069391C" w:rsidRPr="00DF7D93">
        <w:rPr>
          <w:i/>
          <w:sz w:val="18"/>
          <w:szCs w:val="18"/>
        </w:rPr>
        <w:t>Periodiontics</w:t>
      </w:r>
      <w:proofErr w:type="spellEnd"/>
      <w:r w:rsidR="0069391C" w:rsidRPr="00DF7D93">
        <w:rPr>
          <w:i/>
          <w:sz w:val="18"/>
          <w:szCs w:val="18"/>
        </w:rPr>
        <w:t>, Major ( crown, Bridges, partials and dentures</w:t>
      </w:r>
      <w:r w:rsidR="00480A1C" w:rsidRPr="00DF7D93">
        <w:rPr>
          <w:i/>
          <w:sz w:val="18"/>
          <w:szCs w:val="18"/>
        </w:rPr>
        <w:t xml:space="preserve">. </w:t>
      </w:r>
    </w:p>
    <w:p w:rsidR="00E5247E" w:rsidRPr="00DF7D93" w:rsidRDefault="00E5247E" w:rsidP="00E5247E">
      <w:pPr>
        <w:pStyle w:val="ListParagraph"/>
        <w:ind w:left="750"/>
        <w:rPr>
          <w:i/>
          <w:sz w:val="18"/>
          <w:szCs w:val="18"/>
        </w:rPr>
      </w:pPr>
    </w:p>
    <w:p w:rsidR="00E5247E" w:rsidRPr="00DF7D93" w:rsidRDefault="00C37B8E" w:rsidP="00E5247E">
      <w:pPr>
        <w:pStyle w:val="ListParagraph"/>
        <w:numPr>
          <w:ilvl w:val="0"/>
          <w:numId w:val="1"/>
        </w:numPr>
        <w:rPr>
          <w:i/>
          <w:sz w:val="18"/>
          <w:szCs w:val="18"/>
        </w:rPr>
      </w:pPr>
      <w:r w:rsidRPr="00DF7D93">
        <w:rPr>
          <w:i/>
          <w:sz w:val="18"/>
          <w:szCs w:val="18"/>
        </w:rPr>
        <w:t xml:space="preserve">If you are diagnosed with Periodontal Disease </w:t>
      </w:r>
      <w:r w:rsidR="00587ACB">
        <w:rPr>
          <w:i/>
          <w:sz w:val="18"/>
          <w:szCs w:val="18"/>
        </w:rPr>
        <w:t>(Deep cleaning which is n</w:t>
      </w:r>
      <w:r w:rsidR="00587ACB" w:rsidRPr="00DF7D93">
        <w:rPr>
          <w:i/>
          <w:sz w:val="18"/>
          <w:szCs w:val="18"/>
        </w:rPr>
        <w:t>ot</w:t>
      </w:r>
      <w:r w:rsidR="00E5247E" w:rsidRPr="00DF7D93">
        <w:rPr>
          <w:i/>
          <w:sz w:val="18"/>
          <w:szCs w:val="18"/>
        </w:rPr>
        <w:t xml:space="preserve"> a regular prophylaxis cleaning</w:t>
      </w:r>
      <w:r w:rsidR="00587ACB">
        <w:rPr>
          <w:i/>
          <w:sz w:val="18"/>
          <w:szCs w:val="18"/>
        </w:rPr>
        <w:t>)</w:t>
      </w:r>
      <w:r w:rsidR="00E5247E" w:rsidRPr="00DF7D93">
        <w:rPr>
          <w:i/>
          <w:sz w:val="18"/>
          <w:szCs w:val="18"/>
        </w:rPr>
        <w:t>. After you received your treatment for periodontal scaling and root planning per quadrant, 6 week after completion we will start your regular prophylaxis cleanings. This is an additional fee outside of the Preventive care plan. You will receive our office internal discount fee per quadrant.</w:t>
      </w:r>
    </w:p>
    <w:p w:rsidR="00E5247E" w:rsidRPr="00DF7D93" w:rsidRDefault="00E5247E" w:rsidP="00E5247E">
      <w:pPr>
        <w:pStyle w:val="ListParagraph"/>
        <w:ind w:left="750"/>
        <w:rPr>
          <w:i/>
          <w:sz w:val="18"/>
          <w:szCs w:val="18"/>
        </w:rPr>
      </w:pPr>
    </w:p>
    <w:p w:rsidR="00E5247E" w:rsidRPr="00DF7D93" w:rsidRDefault="00480A1C" w:rsidP="00E5247E">
      <w:pPr>
        <w:pStyle w:val="ListParagraph"/>
        <w:numPr>
          <w:ilvl w:val="0"/>
          <w:numId w:val="1"/>
        </w:numPr>
        <w:rPr>
          <w:i/>
          <w:sz w:val="18"/>
          <w:szCs w:val="18"/>
        </w:rPr>
      </w:pPr>
      <w:r w:rsidRPr="00DF7D93">
        <w:rPr>
          <w:i/>
          <w:sz w:val="18"/>
          <w:szCs w:val="18"/>
        </w:rPr>
        <w:t xml:space="preserve"> Our affordable plan saves you 30% to 40% Off our </w:t>
      </w:r>
      <w:r w:rsidR="000E150F" w:rsidRPr="00DF7D93">
        <w:rPr>
          <w:i/>
          <w:sz w:val="18"/>
          <w:szCs w:val="18"/>
        </w:rPr>
        <w:t xml:space="preserve">original </w:t>
      </w:r>
      <w:r w:rsidRPr="00DF7D93">
        <w:rPr>
          <w:i/>
          <w:sz w:val="18"/>
          <w:szCs w:val="18"/>
        </w:rPr>
        <w:t>office fee’s</w:t>
      </w:r>
    </w:p>
    <w:p w:rsidR="00E5247E" w:rsidRPr="00DF7D93" w:rsidRDefault="00E5247E" w:rsidP="00E5247E">
      <w:pPr>
        <w:pStyle w:val="ListParagraph"/>
        <w:ind w:left="750"/>
        <w:rPr>
          <w:i/>
          <w:sz w:val="18"/>
          <w:szCs w:val="18"/>
        </w:rPr>
      </w:pPr>
    </w:p>
    <w:p w:rsidR="004F184E" w:rsidRDefault="003F727D" w:rsidP="00A133A0">
      <w:pPr>
        <w:pStyle w:val="ListParagraph"/>
        <w:numPr>
          <w:ilvl w:val="0"/>
          <w:numId w:val="1"/>
        </w:numPr>
        <w:rPr>
          <w:i/>
          <w:sz w:val="18"/>
          <w:szCs w:val="18"/>
        </w:rPr>
      </w:pPr>
      <w:r w:rsidRPr="00DF7D93">
        <w:rPr>
          <w:i/>
          <w:sz w:val="18"/>
          <w:szCs w:val="18"/>
        </w:rPr>
        <w:t xml:space="preserve"> Start up </w:t>
      </w:r>
      <w:r w:rsidR="00587ACB">
        <w:rPr>
          <w:i/>
          <w:sz w:val="18"/>
          <w:szCs w:val="18"/>
        </w:rPr>
        <w:t xml:space="preserve">fee </w:t>
      </w:r>
      <w:r w:rsidR="00480A1C" w:rsidRPr="00DF7D93">
        <w:rPr>
          <w:i/>
          <w:sz w:val="18"/>
          <w:szCs w:val="18"/>
        </w:rPr>
        <w:t xml:space="preserve">is </w:t>
      </w:r>
      <w:r w:rsidR="00587ACB">
        <w:rPr>
          <w:i/>
          <w:sz w:val="18"/>
          <w:szCs w:val="18"/>
        </w:rPr>
        <w:t>due when you sign up with us. T</w:t>
      </w:r>
      <w:r w:rsidR="000C7C46" w:rsidRPr="00DF7D93">
        <w:rPr>
          <w:i/>
          <w:sz w:val="18"/>
          <w:szCs w:val="18"/>
        </w:rPr>
        <w:t xml:space="preserve">he </w:t>
      </w:r>
      <w:r w:rsidRPr="00DF7D93">
        <w:rPr>
          <w:i/>
          <w:sz w:val="18"/>
          <w:szCs w:val="18"/>
        </w:rPr>
        <w:t>1</w:t>
      </w:r>
      <w:r w:rsidRPr="00DF7D93">
        <w:rPr>
          <w:i/>
          <w:sz w:val="18"/>
          <w:szCs w:val="18"/>
          <w:vertAlign w:val="superscript"/>
        </w:rPr>
        <w:t>st</w:t>
      </w:r>
      <w:r w:rsidR="00587ACB">
        <w:rPr>
          <w:i/>
          <w:sz w:val="18"/>
          <w:szCs w:val="18"/>
        </w:rPr>
        <w:t xml:space="preserve"> monthly payment i</w:t>
      </w:r>
      <w:r w:rsidR="000C7C46" w:rsidRPr="00DF7D93">
        <w:rPr>
          <w:i/>
          <w:sz w:val="18"/>
          <w:szCs w:val="18"/>
        </w:rPr>
        <w:t xml:space="preserve">s due on </w:t>
      </w:r>
      <w:r w:rsidR="00C86647" w:rsidRPr="00DF7D93">
        <w:rPr>
          <w:i/>
          <w:sz w:val="18"/>
          <w:szCs w:val="18"/>
        </w:rPr>
        <w:t>the 1st</w:t>
      </w:r>
      <w:r w:rsidR="00587ACB">
        <w:rPr>
          <w:i/>
          <w:sz w:val="18"/>
          <w:szCs w:val="18"/>
        </w:rPr>
        <w:t xml:space="preserve"> of each month </w:t>
      </w:r>
      <w:r w:rsidR="00C86647" w:rsidRPr="00DF7D93">
        <w:rPr>
          <w:i/>
          <w:sz w:val="18"/>
          <w:szCs w:val="18"/>
        </w:rPr>
        <w:t xml:space="preserve">or the date your plan started. </w:t>
      </w:r>
      <w:r w:rsidR="00587ACB">
        <w:rPr>
          <w:i/>
          <w:sz w:val="18"/>
          <w:szCs w:val="18"/>
        </w:rPr>
        <w:t>(including a 10 day</w:t>
      </w:r>
      <w:r w:rsidR="000C7C46" w:rsidRPr="00DF7D93">
        <w:rPr>
          <w:i/>
          <w:sz w:val="18"/>
          <w:szCs w:val="18"/>
        </w:rPr>
        <w:t xml:space="preserve"> grace period</w:t>
      </w:r>
      <w:r w:rsidR="0069391C" w:rsidRPr="00DF7D93">
        <w:rPr>
          <w:i/>
          <w:sz w:val="18"/>
          <w:szCs w:val="18"/>
        </w:rPr>
        <w:t>)</w:t>
      </w:r>
      <w:r w:rsidR="000C7C46" w:rsidRPr="00DF7D93">
        <w:rPr>
          <w:i/>
          <w:sz w:val="18"/>
          <w:szCs w:val="18"/>
        </w:rPr>
        <w:t xml:space="preserve">, </w:t>
      </w:r>
      <w:r w:rsidR="0069391C" w:rsidRPr="00DF7D93">
        <w:rPr>
          <w:i/>
          <w:sz w:val="18"/>
          <w:szCs w:val="18"/>
        </w:rPr>
        <w:t xml:space="preserve">If we do not receive your monthly </w:t>
      </w:r>
      <w:r w:rsidR="00587ACB">
        <w:rPr>
          <w:i/>
          <w:sz w:val="18"/>
          <w:szCs w:val="18"/>
        </w:rPr>
        <w:t>payment</w:t>
      </w:r>
      <w:r w:rsidR="00B07F7C">
        <w:rPr>
          <w:i/>
          <w:sz w:val="18"/>
          <w:szCs w:val="18"/>
        </w:rPr>
        <w:t xml:space="preserve"> by the due </w:t>
      </w:r>
      <w:r w:rsidR="0069391C" w:rsidRPr="00DF7D93">
        <w:rPr>
          <w:i/>
          <w:sz w:val="18"/>
          <w:szCs w:val="18"/>
        </w:rPr>
        <w:t>date you are no longer enrolled in the in</w:t>
      </w:r>
      <w:r w:rsidR="00B07F7C">
        <w:rPr>
          <w:i/>
          <w:sz w:val="18"/>
          <w:szCs w:val="18"/>
        </w:rPr>
        <w:t xml:space="preserve">ternal discount plan, it </w:t>
      </w:r>
      <w:r w:rsidR="0069391C" w:rsidRPr="00DF7D93">
        <w:rPr>
          <w:i/>
          <w:sz w:val="18"/>
          <w:szCs w:val="18"/>
        </w:rPr>
        <w:t>will be ter</w:t>
      </w:r>
      <w:r w:rsidR="00B07F7C">
        <w:rPr>
          <w:i/>
          <w:sz w:val="18"/>
          <w:szCs w:val="18"/>
        </w:rPr>
        <w:t xml:space="preserve">minated.  You will have to restart </w:t>
      </w:r>
      <w:r w:rsidR="00B07F7C" w:rsidRPr="00DF7D93">
        <w:rPr>
          <w:i/>
          <w:sz w:val="18"/>
          <w:szCs w:val="18"/>
        </w:rPr>
        <w:t>the</w:t>
      </w:r>
      <w:r w:rsidR="00B07F7C">
        <w:rPr>
          <w:i/>
          <w:sz w:val="18"/>
          <w:szCs w:val="18"/>
        </w:rPr>
        <w:t xml:space="preserve"> process to include </w:t>
      </w:r>
      <w:r w:rsidR="00480A1C" w:rsidRPr="00DF7D93">
        <w:rPr>
          <w:i/>
          <w:sz w:val="18"/>
          <w:szCs w:val="18"/>
        </w:rPr>
        <w:t>the start</w:t>
      </w:r>
      <w:r w:rsidR="00B07F7C">
        <w:rPr>
          <w:i/>
          <w:sz w:val="18"/>
          <w:szCs w:val="18"/>
        </w:rPr>
        <w:t xml:space="preserve"> up fee</w:t>
      </w:r>
      <w:r w:rsidR="0069391C" w:rsidRPr="00DF7D93">
        <w:rPr>
          <w:i/>
          <w:sz w:val="18"/>
          <w:szCs w:val="18"/>
        </w:rPr>
        <w:t>.</w:t>
      </w:r>
    </w:p>
    <w:tbl>
      <w:tblPr>
        <w:tblStyle w:val="TableGrid"/>
        <w:tblW w:w="9540" w:type="dxa"/>
        <w:tblInd w:w="198" w:type="dxa"/>
        <w:tblLook w:val="04A0"/>
      </w:tblPr>
      <w:tblGrid>
        <w:gridCol w:w="1602"/>
        <w:gridCol w:w="1620"/>
        <w:gridCol w:w="1530"/>
        <w:gridCol w:w="1980"/>
        <w:gridCol w:w="2808"/>
      </w:tblGrid>
      <w:tr w:rsidR="004F184E" w:rsidRPr="00DF7D93" w:rsidTr="00B821A7">
        <w:trPr>
          <w:trHeight w:val="530"/>
        </w:trPr>
        <w:tc>
          <w:tcPr>
            <w:tcW w:w="1602" w:type="dxa"/>
          </w:tcPr>
          <w:p w:rsidR="004F184E" w:rsidRPr="00DF7D93" w:rsidRDefault="004F184E" w:rsidP="00E478D7">
            <w:pPr>
              <w:jc w:val="center"/>
              <w:rPr>
                <w:sz w:val="18"/>
                <w:szCs w:val="18"/>
              </w:rPr>
            </w:pPr>
            <w:r w:rsidRPr="00DF7D93">
              <w:rPr>
                <w:sz w:val="18"/>
                <w:szCs w:val="18"/>
              </w:rPr>
              <w:t>Cost</w:t>
            </w:r>
          </w:p>
        </w:tc>
        <w:tc>
          <w:tcPr>
            <w:tcW w:w="1620" w:type="dxa"/>
          </w:tcPr>
          <w:p w:rsidR="004F184E" w:rsidRPr="00DF7D93" w:rsidRDefault="004F184E" w:rsidP="00E478D7">
            <w:pPr>
              <w:jc w:val="center"/>
              <w:rPr>
                <w:sz w:val="18"/>
                <w:szCs w:val="18"/>
              </w:rPr>
            </w:pPr>
            <w:r w:rsidRPr="00DF7D93">
              <w:rPr>
                <w:sz w:val="18"/>
                <w:szCs w:val="18"/>
              </w:rPr>
              <w:t>Per Person</w:t>
            </w:r>
          </w:p>
        </w:tc>
        <w:tc>
          <w:tcPr>
            <w:tcW w:w="1530" w:type="dxa"/>
          </w:tcPr>
          <w:p w:rsidR="004F184E" w:rsidRPr="00DF7D93" w:rsidRDefault="004F184E" w:rsidP="00E478D7">
            <w:pPr>
              <w:jc w:val="center"/>
              <w:rPr>
                <w:sz w:val="18"/>
                <w:szCs w:val="18"/>
              </w:rPr>
            </w:pPr>
            <w:r w:rsidRPr="00DF7D93">
              <w:rPr>
                <w:sz w:val="18"/>
                <w:szCs w:val="18"/>
              </w:rPr>
              <w:t>Family Member’s</w:t>
            </w:r>
          </w:p>
        </w:tc>
        <w:tc>
          <w:tcPr>
            <w:tcW w:w="1980" w:type="dxa"/>
          </w:tcPr>
          <w:p w:rsidR="004F184E" w:rsidRPr="00DF7D93" w:rsidRDefault="004F184E" w:rsidP="00E478D7">
            <w:pPr>
              <w:jc w:val="center"/>
              <w:rPr>
                <w:sz w:val="18"/>
                <w:szCs w:val="18"/>
              </w:rPr>
            </w:pPr>
            <w:r w:rsidRPr="00DF7D93">
              <w:rPr>
                <w:sz w:val="18"/>
                <w:szCs w:val="18"/>
              </w:rPr>
              <w:t>Started up fee</w:t>
            </w:r>
          </w:p>
        </w:tc>
        <w:tc>
          <w:tcPr>
            <w:tcW w:w="2808" w:type="dxa"/>
          </w:tcPr>
          <w:p w:rsidR="004F184E" w:rsidRPr="00DF7D93" w:rsidRDefault="004F184E" w:rsidP="00E478D7">
            <w:pPr>
              <w:jc w:val="center"/>
              <w:rPr>
                <w:sz w:val="18"/>
                <w:szCs w:val="18"/>
              </w:rPr>
            </w:pPr>
            <w:r w:rsidRPr="00DF7D93">
              <w:rPr>
                <w:sz w:val="18"/>
                <w:szCs w:val="18"/>
              </w:rPr>
              <w:t>Monthly fee</w:t>
            </w:r>
          </w:p>
        </w:tc>
      </w:tr>
      <w:tr w:rsidR="004F184E" w:rsidRPr="00DF7D93" w:rsidTr="00B821A7">
        <w:trPr>
          <w:trHeight w:val="350"/>
        </w:trPr>
        <w:tc>
          <w:tcPr>
            <w:tcW w:w="1602" w:type="dxa"/>
          </w:tcPr>
          <w:p w:rsidR="004F184E" w:rsidRDefault="004F184E" w:rsidP="00E478D7">
            <w:pPr>
              <w:jc w:val="center"/>
              <w:rPr>
                <w:sz w:val="18"/>
                <w:szCs w:val="18"/>
              </w:rPr>
            </w:pPr>
            <w:r w:rsidRPr="00DF7D93">
              <w:rPr>
                <w:sz w:val="18"/>
                <w:szCs w:val="18"/>
              </w:rPr>
              <w:t>1</w:t>
            </w:r>
            <w:r w:rsidRPr="00DF7D93">
              <w:rPr>
                <w:sz w:val="18"/>
                <w:szCs w:val="18"/>
                <w:vertAlign w:val="superscript"/>
              </w:rPr>
              <w:t>st</w:t>
            </w:r>
            <w:r w:rsidRPr="00DF7D93">
              <w:rPr>
                <w:sz w:val="18"/>
                <w:szCs w:val="18"/>
              </w:rPr>
              <w:t xml:space="preserve"> visit </w:t>
            </w:r>
          </w:p>
          <w:p w:rsidR="004F184E" w:rsidRPr="00DF7D93" w:rsidRDefault="004F184E" w:rsidP="00E478D7">
            <w:pPr>
              <w:jc w:val="center"/>
              <w:rPr>
                <w:sz w:val="18"/>
                <w:szCs w:val="18"/>
              </w:rPr>
            </w:pPr>
            <w:r w:rsidRPr="00DF7D93">
              <w:rPr>
                <w:sz w:val="18"/>
                <w:szCs w:val="18"/>
              </w:rPr>
              <w:t>$90.00</w:t>
            </w:r>
          </w:p>
        </w:tc>
        <w:tc>
          <w:tcPr>
            <w:tcW w:w="1620" w:type="dxa"/>
          </w:tcPr>
          <w:p w:rsidR="004F184E" w:rsidRPr="00DF7D93" w:rsidRDefault="004F184E" w:rsidP="00E478D7">
            <w:pPr>
              <w:jc w:val="center"/>
              <w:rPr>
                <w:sz w:val="18"/>
                <w:szCs w:val="18"/>
              </w:rPr>
            </w:pPr>
            <w:r w:rsidRPr="00DF7D93">
              <w:rPr>
                <w:sz w:val="18"/>
                <w:szCs w:val="18"/>
              </w:rPr>
              <w:t>1</w:t>
            </w:r>
          </w:p>
        </w:tc>
        <w:tc>
          <w:tcPr>
            <w:tcW w:w="1530" w:type="dxa"/>
          </w:tcPr>
          <w:p w:rsidR="004F184E" w:rsidRPr="00DF7D93" w:rsidRDefault="004F184E" w:rsidP="00E478D7">
            <w:pPr>
              <w:jc w:val="center"/>
              <w:rPr>
                <w:sz w:val="18"/>
                <w:szCs w:val="18"/>
              </w:rPr>
            </w:pPr>
          </w:p>
        </w:tc>
        <w:tc>
          <w:tcPr>
            <w:tcW w:w="1980" w:type="dxa"/>
          </w:tcPr>
          <w:p w:rsidR="004F184E" w:rsidRPr="00DF7D93" w:rsidRDefault="004F184E" w:rsidP="00E478D7">
            <w:pPr>
              <w:jc w:val="center"/>
              <w:rPr>
                <w:sz w:val="18"/>
                <w:szCs w:val="18"/>
              </w:rPr>
            </w:pPr>
            <w:r w:rsidRPr="00DF7D93">
              <w:rPr>
                <w:sz w:val="18"/>
                <w:szCs w:val="18"/>
              </w:rPr>
              <w:t>$80.00</w:t>
            </w:r>
          </w:p>
        </w:tc>
        <w:tc>
          <w:tcPr>
            <w:tcW w:w="2808" w:type="dxa"/>
          </w:tcPr>
          <w:p w:rsidR="004F184E" w:rsidRPr="00DF7D93" w:rsidRDefault="004F184E" w:rsidP="00E478D7">
            <w:pPr>
              <w:jc w:val="center"/>
              <w:rPr>
                <w:sz w:val="18"/>
                <w:szCs w:val="18"/>
              </w:rPr>
            </w:pPr>
            <w:r w:rsidRPr="00DF7D93">
              <w:rPr>
                <w:sz w:val="18"/>
                <w:szCs w:val="18"/>
              </w:rPr>
              <w:t>$10.00</w:t>
            </w:r>
          </w:p>
        </w:tc>
      </w:tr>
      <w:tr w:rsidR="004F184E" w:rsidRPr="00DF7D93" w:rsidTr="00B821A7">
        <w:trPr>
          <w:trHeight w:val="440"/>
        </w:trPr>
        <w:tc>
          <w:tcPr>
            <w:tcW w:w="1602" w:type="dxa"/>
          </w:tcPr>
          <w:p w:rsidR="004F184E" w:rsidRDefault="004F184E" w:rsidP="00E478D7">
            <w:pPr>
              <w:jc w:val="center"/>
              <w:rPr>
                <w:sz w:val="18"/>
                <w:szCs w:val="18"/>
              </w:rPr>
            </w:pPr>
            <w:r w:rsidRPr="00DF7D93">
              <w:rPr>
                <w:sz w:val="18"/>
                <w:szCs w:val="18"/>
              </w:rPr>
              <w:t>1</w:t>
            </w:r>
            <w:r w:rsidRPr="00DF7D93">
              <w:rPr>
                <w:sz w:val="18"/>
                <w:szCs w:val="18"/>
                <w:vertAlign w:val="superscript"/>
              </w:rPr>
              <w:t>st</w:t>
            </w:r>
            <w:r w:rsidRPr="00DF7D93">
              <w:rPr>
                <w:sz w:val="18"/>
                <w:szCs w:val="18"/>
              </w:rPr>
              <w:t xml:space="preserve"> Visit</w:t>
            </w:r>
          </w:p>
          <w:p w:rsidR="004F184E" w:rsidRPr="00DF7D93" w:rsidRDefault="004F184E" w:rsidP="00E478D7">
            <w:pPr>
              <w:jc w:val="center"/>
              <w:rPr>
                <w:sz w:val="18"/>
                <w:szCs w:val="18"/>
              </w:rPr>
            </w:pPr>
            <w:r w:rsidRPr="00DF7D93">
              <w:rPr>
                <w:sz w:val="18"/>
                <w:szCs w:val="18"/>
              </w:rPr>
              <w:t xml:space="preserve"> $165.00</w:t>
            </w:r>
          </w:p>
        </w:tc>
        <w:tc>
          <w:tcPr>
            <w:tcW w:w="1620" w:type="dxa"/>
          </w:tcPr>
          <w:p w:rsidR="004F184E" w:rsidRPr="00DF7D93" w:rsidRDefault="004F184E" w:rsidP="00E478D7">
            <w:pPr>
              <w:jc w:val="center"/>
              <w:rPr>
                <w:sz w:val="18"/>
                <w:szCs w:val="18"/>
              </w:rPr>
            </w:pPr>
          </w:p>
        </w:tc>
        <w:tc>
          <w:tcPr>
            <w:tcW w:w="1530" w:type="dxa"/>
          </w:tcPr>
          <w:p w:rsidR="004F184E" w:rsidRPr="00DF7D93" w:rsidRDefault="004F184E" w:rsidP="00E478D7">
            <w:pPr>
              <w:jc w:val="center"/>
              <w:rPr>
                <w:sz w:val="18"/>
                <w:szCs w:val="18"/>
              </w:rPr>
            </w:pPr>
            <w:r w:rsidRPr="00DF7D93">
              <w:rPr>
                <w:sz w:val="18"/>
                <w:szCs w:val="18"/>
              </w:rPr>
              <w:t>2</w:t>
            </w:r>
          </w:p>
        </w:tc>
        <w:tc>
          <w:tcPr>
            <w:tcW w:w="1980" w:type="dxa"/>
          </w:tcPr>
          <w:p w:rsidR="004F184E" w:rsidRPr="00DF7D93" w:rsidRDefault="004F184E" w:rsidP="00E478D7">
            <w:pPr>
              <w:jc w:val="center"/>
              <w:rPr>
                <w:sz w:val="18"/>
                <w:szCs w:val="18"/>
              </w:rPr>
            </w:pPr>
            <w:r w:rsidRPr="00DF7D93">
              <w:rPr>
                <w:sz w:val="18"/>
                <w:szCs w:val="18"/>
              </w:rPr>
              <w:t>$150.00</w:t>
            </w:r>
          </w:p>
        </w:tc>
        <w:tc>
          <w:tcPr>
            <w:tcW w:w="2808" w:type="dxa"/>
          </w:tcPr>
          <w:p w:rsidR="004F184E" w:rsidRPr="00DF7D93" w:rsidRDefault="004F184E" w:rsidP="00E478D7">
            <w:pPr>
              <w:jc w:val="center"/>
              <w:rPr>
                <w:sz w:val="18"/>
                <w:szCs w:val="18"/>
              </w:rPr>
            </w:pPr>
            <w:r w:rsidRPr="00DF7D93">
              <w:rPr>
                <w:sz w:val="18"/>
                <w:szCs w:val="18"/>
              </w:rPr>
              <w:t>$15.00</w:t>
            </w:r>
          </w:p>
        </w:tc>
      </w:tr>
      <w:tr w:rsidR="004F184E" w:rsidRPr="00DF7D93" w:rsidTr="00B821A7">
        <w:trPr>
          <w:trHeight w:val="440"/>
        </w:trPr>
        <w:tc>
          <w:tcPr>
            <w:tcW w:w="1602" w:type="dxa"/>
          </w:tcPr>
          <w:p w:rsidR="004F184E" w:rsidRDefault="004F184E" w:rsidP="00E478D7">
            <w:pPr>
              <w:jc w:val="center"/>
              <w:rPr>
                <w:sz w:val="18"/>
                <w:szCs w:val="18"/>
              </w:rPr>
            </w:pPr>
            <w:r w:rsidRPr="00DF7D93">
              <w:rPr>
                <w:sz w:val="18"/>
                <w:szCs w:val="18"/>
              </w:rPr>
              <w:t>1</w:t>
            </w:r>
            <w:r w:rsidRPr="00DF7D93">
              <w:rPr>
                <w:sz w:val="18"/>
                <w:szCs w:val="18"/>
                <w:vertAlign w:val="superscript"/>
              </w:rPr>
              <w:t>st</w:t>
            </w:r>
            <w:r w:rsidRPr="00DF7D93">
              <w:rPr>
                <w:sz w:val="18"/>
                <w:szCs w:val="18"/>
              </w:rPr>
              <w:t xml:space="preserve"> visit</w:t>
            </w:r>
          </w:p>
          <w:p w:rsidR="004F184E" w:rsidRPr="00DF7D93" w:rsidRDefault="004F184E" w:rsidP="00E478D7">
            <w:pPr>
              <w:jc w:val="center"/>
              <w:rPr>
                <w:sz w:val="18"/>
                <w:szCs w:val="18"/>
              </w:rPr>
            </w:pPr>
            <w:r w:rsidRPr="00DF7D93">
              <w:rPr>
                <w:sz w:val="18"/>
                <w:szCs w:val="18"/>
              </w:rPr>
              <w:t xml:space="preserve"> $235.00</w:t>
            </w:r>
          </w:p>
        </w:tc>
        <w:tc>
          <w:tcPr>
            <w:tcW w:w="1620" w:type="dxa"/>
          </w:tcPr>
          <w:p w:rsidR="004F184E" w:rsidRPr="00DF7D93" w:rsidRDefault="004F184E" w:rsidP="00E478D7">
            <w:pPr>
              <w:jc w:val="center"/>
              <w:rPr>
                <w:sz w:val="18"/>
                <w:szCs w:val="18"/>
              </w:rPr>
            </w:pPr>
          </w:p>
        </w:tc>
        <w:tc>
          <w:tcPr>
            <w:tcW w:w="1530" w:type="dxa"/>
          </w:tcPr>
          <w:p w:rsidR="004F184E" w:rsidRPr="00DF7D93" w:rsidRDefault="004F184E" w:rsidP="00E478D7">
            <w:pPr>
              <w:jc w:val="center"/>
              <w:rPr>
                <w:sz w:val="18"/>
                <w:szCs w:val="18"/>
              </w:rPr>
            </w:pPr>
            <w:r w:rsidRPr="00DF7D93">
              <w:rPr>
                <w:sz w:val="18"/>
                <w:szCs w:val="18"/>
              </w:rPr>
              <w:t>3</w:t>
            </w:r>
          </w:p>
        </w:tc>
        <w:tc>
          <w:tcPr>
            <w:tcW w:w="1980" w:type="dxa"/>
          </w:tcPr>
          <w:p w:rsidR="004F184E" w:rsidRPr="00DF7D93" w:rsidRDefault="004F184E" w:rsidP="00E478D7">
            <w:pPr>
              <w:jc w:val="center"/>
              <w:rPr>
                <w:sz w:val="18"/>
                <w:szCs w:val="18"/>
              </w:rPr>
            </w:pPr>
            <w:r w:rsidRPr="00DF7D93">
              <w:rPr>
                <w:sz w:val="18"/>
                <w:szCs w:val="18"/>
              </w:rPr>
              <w:t>$215.00</w:t>
            </w:r>
          </w:p>
        </w:tc>
        <w:tc>
          <w:tcPr>
            <w:tcW w:w="2808" w:type="dxa"/>
          </w:tcPr>
          <w:p w:rsidR="004F184E" w:rsidRPr="00DF7D93" w:rsidRDefault="004F184E" w:rsidP="00E478D7">
            <w:pPr>
              <w:jc w:val="center"/>
              <w:rPr>
                <w:sz w:val="18"/>
                <w:szCs w:val="18"/>
              </w:rPr>
            </w:pPr>
            <w:r w:rsidRPr="00DF7D93">
              <w:rPr>
                <w:sz w:val="18"/>
                <w:szCs w:val="18"/>
              </w:rPr>
              <w:t>$20.00</w:t>
            </w:r>
          </w:p>
        </w:tc>
      </w:tr>
      <w:tr w:rsidR="004F184E" w:rsidRPr="00DF7D93" w:rsidTr="002B6929">
        <w:trPr>
          <w:trHeight w:val="215"/>
        </w:trPr>
        <w:tc>
          <w:tcPr>
            <w:tcW w:w="1602" w:type="dxa"/>
          </w:tcPr>
          <w:p w:rsidR="004F184E" w:rsidRPr="00DF7D93" w:rsidRDefault="004F184E" w:rsidP="00E478D7">
            <w:pPr>
              <w:jc w:val="center"/>
              <w:rPr>
                <w:sz w:val="18"/>
                <w:szCs w:val="18"/>
              </w:rPr>
            </w:pPr>
            <w:r w:rsidRPr="00DF7D93">
              <w:rPr>
                <w:sz w:val="18"/>
                <w:szCs w:val="18"/>
              </w:rPr>
              <w:t>1</w:t>
            </w:r>
            <w:r w:rsidRPr="00DF7D93">
              <w:rPr>
                <w:sz w:val="18"/>
                <w:szCs w:val="18"/>
                <w:vertAlign w:val="superscript"/>
              </w:rPr>
              <w:t>st</w:t>
            </w:r>
            <w:r w:rsidRPr="00DF7D93">
              <w:rPr>
                <w:sz w:val="18"/>
                <w:szCs w:val="18"/>
              </w:rPr>
              <w:t xml:space="preserve"> visit</w:t>
            </w:r>
          </w:p>
          <w:p w:rsidR="004F184E" w:rsidRPr="00DF7D93" w:rsidRDefault="004F184E" w:rsidP="00E478D7">
            <w:pPr>
              <w:jc w:val="center"/>
              <w:rPr>
                <w:sz w:val="18"/>
                <w:szCs w:val="18"/>
              </w:rPr>
            </w:pPr>
            <w:r w:rsidRPr="00DF7D93">
              <w:rPr>
                <w:sz w:val="18"/>
                <w:szCs w:val="18"/>
              </w:rPr>
              <w:t>$305.00</w:t>
            </w:r>
          </w:p>
        </w:tc>
        <w:tc>
          <w:tcPr>
            <w:tcW w:w="1620" w:type="dxa"/>
          </w:tcPr>
          <w:p w:rsidR="004F184E" w:rsidRPr="00DF7D93" w:rsidRDefault="004F184E" w:rsidP="00E478D7">
            <w:pPr>
              <w:jc w:val="center"/>
              <w:rPr>
                <w:sz w:val="18"/>
                <w:szCs w:val="18"/>
              </w:rPr>
            </w:pPr>
          </w:p>
        </w:tc>
        <w:tc>
          <w:tcPr>
            <w:tcW w:w="1530" w:type="dxa"/>
          </w:tcPr>
          <w:p w:rsidR="004F184E" w:rsidRPr="00DF7D93" w:rsidRDefault="004F184E" w:rsidP="00E478D7">
            <w:pPr>
              <w:jc w:val="center"/>
              <w:rPr>
                <w:sz w:val="18"/>
                <w:szCs w:val="18"/>
              </w:rPr>
            </w:pPr>
            <w:r w:rsidRPr="00DF7D93">
              <w:rPr>
                <w:sz w:val="18"/>
                <w:szCs w:val="18"/>
              </w:rPr>
              <w:t>4</w:t>
            </w:r>
          </w:p>
        </w:tc>
        <w:tc>
          <w:tcPr>
            <w:tcW w:w="1980" w:type="dxa"/>
          </w:tcPr>
          <w:p w:rsidR="004F184E" w:rsidRPr="00DF7D93" w:rsidRDefault="004F184E" w:rsidP="00E478D7">
            <w:pPr>
              <w:jc w:val="center"/>
              <w:rPr>
                <w:sz w:val="18"/>
                <w:szCs w:val="18"/>
              </w:rPr>
            </w:pPr>
            <w:r w:rsidRPr="00DF7D93">
              <w:rPr>
                <w:sz w:val="18"/>
                <w:szCs w:val="18"/>
              </w:rPr>
              <w:t>$280.00</w:t>
            </w:r>
          </w:p>
        </w:tc>
        <w:tc>
          <w:tcPr>
            <w:tcW w:w="2808" w:type="dxa"/>
          </w:tcPr>
          <w:p w:rsidR="004F184E" w:rsidRPr="00DF7D93" w:rsidRDefault="004F184E" w:rsidP="00E478D7">
            <w:pPr>
              <w:jc w:val="center"/>
              <w:rPr>
                <w:sz w:val="18"/>
                <w:szCs w:val="18"/>
              </w:rPr>
            </w:pPr>
            <w:r w:rsidRPr="00DF7D93">
              <w:rPr>
                <w:sz w:val="18"/>
                <w:szCs w:val="18"/>
              </w:rPr>
              <w:t>$25.00</w:t>
            </w:r>
          </w:p>
        </w:tc>
      </w:tr>
    </w:tbl>
    <w:p w:rsidR="00B821A7" w:rsidRDefault="00B821A7" w:rsidP="00B821A7">
      <w:pPr>
        <w:pStyle w:val="ListParagraph"/>
        <w:ind w:left="750"/>
        <w:rPr>
          <w:i/>
          <w:sz w:val="18"/>
          <w:szCs w:val="18"/>
        </w:rPr>
      </w:pPr>
    </w:p>
    <w:p w:rsidR="00B821A7" w:rsidRDefault="00B821A7" w:rsidP="00A133A0">
      <w:pPr>
        <w:pStyle w:val="ListParagraph"/>
        <w:numPr>
          <w:ilvl w:val="0"/>
          <w:numId w:val="1"/>
        </w:numPr>
        <w:rPr>
          <w:i/>
          <w:sz w:val="18"/>
          <w:szCs w:val="18"/>
        </w:rPr>
      </w:pPr>
      <w:r>
        <w:rPr>
          <w:i/>
          <w:sz w:val="18"/>
          <w:szCs w:val="18"/>
        </w:rPr>
        <w:t>There is NO cosmetic treatment with office internal discount plan</w:t>
      </w:r>
    </w:p>
    <w:p w:rsidR="00B821A7" w:rsidRDefault="00B821A7" w:rsidP="00B821A7">
      <w:pPr>
        <w:pStyle w:val="ListParagraph"/>
        <w:ind w:left="750"/>
        <w:rPr>
          <w:i/>
          <w:sz w:val="18"/>
          <w:szCs w:val="18"/>
        </w:rPr>
      </w:pPr>
    </w:p>
    <w:p w:rsidR="00DF7D93" w:rsidRPr="00DF7D93" w:rsidRDefault="00DF7D93" w:rsidP="00A133A0">
      <w:pPr>
        <w:pStyle w:val="ListParagraph"/>
        <w:numPr>
          <w:ilvl w:val="0"/>
          <w:numId w:val="1"/>
        </w:numPr>
        <w:rPr>
          <w:i/>
          <w:sz w:val="18"/>
          <w:szCs w:val="18"/>
        </w:rPr>
      </w:pPr>
      <w:r w:rsidRPr="00DF7D93">
        <w:rPr>
          <w:i/>
          <w:sz w:val="18"/>
          <w:szCs w:val="18"/>
        </w:rPr>
        <w:t>All original office fees are subject to change. You will still receive the 30% to 40% savings.</w:t>
      </w:r>
    </w:p>
    <w:p w:rsidR="00DF7D93" w:rsidRPr="00DF7D93" w:rsidRDefault="00DF7D93" w:rsidP="00DF7D93">
      <w:pPr>
        <w:pStyle w:val="ListParagraph"/>
        <w:rPr>
          <w:i/>
          <w:sz w:val="18"/>
          <w:szCs w:val="18"/>
        </w:rPr>
      </w:pPr>
    </w:p>
    <w:p w:rsidR="004F184E" w:rsidRDefault="00DF7D93" w:rsidP="004F184E">
      <w:pPr>
        <w:pStyle w:val="ListParagraph"/>
        <w:numPr>
          <w:ilvl w:val="0"/>
          <w:numId w:val="1"/>
        </w:numPr>
        <w:rPr>
          <w:i/>
          <w:sz w:val="18"/>
          <w:szCs w:val="18"/>
        </w:rPr>
      </w:pPr>
      <w:r w:rsidRPr="00DF7D93">
        <w:rPr>
          <w:i/>
          <w:sz w:val="18"/>
          <w:szCs w:val="18"/>
        </w:rPr>
        <w:t>This plan is available to individuals, Family members and businesses.</w:t>
      </w:r>
    </w:p>
    <w:p w:rsidR="004F184E" w:rsidRPr="004F184E" w:rsidRDefault="004F184E" w:rsidP="004F184E">
      <w:pPr>
        <w:pStyle w:val="ListParagraph"/>
        <w:rPr>
          <w:sz w:val="18"/>
          <w:szCs w:val="18"/>
        </w:rPr>
      </w:pPr>
    </w:p>
    <w:p w:rsidR="00DF7D93" w:rsidRPr="00B821A7" w:rsidRDefault="00DF7D93" w:rsidP="004F184E">
      <w:pPr>
        <w:pStyle w:val="ListParagraph"/>
        <w:numPr>
          <w:ilvl w:val="0"/>
          <w:numId w:val="1"/>
        </w:numPr>
        <w:rPr>
          <w:i/>
          <w:sz w:val="18"/>
          <w:szCs w:val="18"/>
        </w:rPr>
      </w:pPr>
      <w:r w:rsidRPr="004F184E">
        <w:rPr>
          <w:sz w:val="18"/>
          <w:szCs w:val="18"/>
        </w:rPr>
        <w:t xml:space="preserve">By signing below states that you have read, understood and agreed to our internal office discount dental plan policies and procedures. Your cooperation is greatly appreciated in this matter. If you </w:t>
      </w:r>
      <w:r w:rsidR="00D87046" w:rsidRPr="004F184E">
        <w:rPr>
          <w:sz w:val="18"/>
          <w:szCs w:val="18"/>
        </w:rPr>
        <w:t>have</w:t>
      </w:r>
      <w:r w:rsidRPr="004F184E">
        <w:rPr>
          <w:sz w:val="18"/>
          <w:szCs w:val="18"/>
        </w:rPr>
        <w:t xml:space="preserve"> any questions pleas</w:t>
      </w:r>
      <w:r w:rsidR="00B821A7">
        <w:rPr>
          <w:sz w:val="18"/>
          <w:szCs w:val="18"/>
        </w:rPr>
        <w:t>e</w:t>
      </w:r>
      <w:r w:rsidRPr="004F184E">
        <w:rPr>
          <w:sz w:val="18"/>
          <w:szCs w:val="18"/>
        </w:rPr>
        <w:t xml:space="preserve"> </w:t>
      </w:r>
      <w:proofErr w:type="spellStart"/>
      <w:r w:rsidRPr="004F184E">
        <w:rPr>
          <w:sz w:val="18"/>
          <w:szCs w:val="18"/>
        </w:rPr>
        <w:t>fell</w:t>
      </w:r>
      <w:proofErr w:type="spellEnd"/>
      <w:r w:rsidRPr="004F184E">
        <w:rPr>
          <w:sz w:val="18"/>
          <w:szCs w:val="18"/>
        </w:rPr>
        <w:t xml:space="preserve"> free to call our office at (910-423-2030).</w:t>
      </w:r>
    </w:p>
    <w:p w:rsidR="00DF7D93" w:rsidRPr="004F184E" w:rsidRDefault="00DF7D93" w:rsidP="004F184E">
      <w:pPr>
        <w:rPr>
          <w:sz w:val="20"/>
          <w:szCs w:val="20"/>
        </w:rPr>
      </w:pPr>
      <w:r w:rsidRPr="004F184E">
        <w:rPr>
          <w:sz w:val="18"/>
          <w:szCs w:val="18"/>
        </w:rPr>
        <w:t>Signature of patient</w:t>
      </w:r>
      <w:r w:rsidR="00D87046" w:rsidRPr="004F184E">
        <w:rPr>
          <w:sz w:val="18"/>
          <w:szCs w:val="18"/>
        </w:rPr>
        <w:t>: _</w:t>
      </w:r>
      <w:r w:rsidRPr="004F184E">
        <w:rPr>
          <w:sz w:val="18"/>
          <w:szCs w:val="18"/>
        </w:rPr>
        <w:t>___________________________________________________________Date:______________</w:t>
      </w:r>
    </w:p>
    <w:p w:rsidR="00C86647" w:rsidRPr="00C86647" w:rsidRDefault="00C86647" w:rsidP="00C86647">
      <w:pPr>
        <w:pStyle w:val="ListParagraph"/>
        <w:rPr>
          <w:i/>
        </w:rPr>
      </w:pPr>
    </w:p>
    <w:tbl>
      <w:tblPr>
        <w:tblW w:w="11520" w:type="dxa"/>
        <w:tblInd w:w="93" w:type="dxa"/>
        <w:tblLook w:val="04A0"/>
      </w:tblPr>
      <w:tblGrid>
        <w:gridCol w:w="960"/>
        <w:gridCol w:w="960"/>
        <w:gridCol w:w="960"/>
        <w:gridCol w:w="960"/>
        <w:gridCol w:w="960"/>
        <w:gridCol w:w="960"/>
        <w:gridCol w:w="960"/>
        <w:gridCol w:w="960"/>
        <w:gridCol w:w="960"/>
        <w:gridCol w:w="960"/>
        <w:gridCol w:w="960"/>
        <w:gridCol w:w="960"/>
      </w:tblGrid>
      <w:tr w:rsidR="009C6322" w:rsidRPr="009811D4" w:rsidTr="009C6322">
        <w:trPr>
          <w:gridAfter w:val="10"/>
          <w:wAfter w:w="9600" w:type="dxa"/>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gridAfter w:val="10"/>
          <w:wAfter w:w="9600" w:type="dxa"/>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r w:rsidR="009C6322" w:rsidRPr="009811D4" w:rsidTr="009C6322">
        <w:trPr>
          <w:trHeight w:val="300"/>
        </w:trPr>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C6322" w:rsidRPr="009811D4" w:rsidRDefault="009C6322" w:rsidP="009811D4">
            <w:pPr>
              <w:spacing w:after="0" w:line="240" w:lineRule="auto"/>
              <w:rPr>
                <w:rFonts w:ascii="Calibri" w:eastAsia="Times New Roman" w:hAnsi="Calibri" w:cs="Times New Roman"/>
                <w:color w:val="000000"/>
              </w:rPr>
            </w:pPr>
          </w:p>
        </w:tc>
      </w:tr>
    </w:tbl>
    <w:p w:rsidR="00C86647" w:rsidRPr="00A133A0" w:rsidRDefault="00C86647" w:rsidP="00DF7D93">
      <w:pPr>
        <w:pStyle w:val="ListParagraph"/>
        <w:ind w:left="750"/>
        <w:rPr>
          <w:i/>
        </w:rPr>
      </w:pPr>
    </w:p>
    <w:p w:rsidR="00A133A0" w:rsidRPr="00A133A0" w:rsidRDefault="00A133A0" w:rsidP="00227613">
      <w:pPr>
        <w:jc w:val="center"/>
        <w:rPr>
          <w:i/>
        </w:rPr>
      </w:pPr>
    </w:p>
    <w:p w:rsidR="00F053E1" w:rsidRDefault="00C14EAC"/>
    <w:sectPr w:rsidR="00F053E1" w:rsidSect="004636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B72B5"/>
    <w:multiLevelType w:val="hybridMultilevel"/>
    <w:tmpl w:val="A0BE04D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613"/>
    <w:rsid w:val="000C7C46"/>
    <w:rsid w:val="000E150F"/>
    <w:rsid w:val="001B3960"/>
    <w:rsid w:val="00227613"/>
    <w:rsid w:val="002B6929"/>
    <w:rsid w:val="002F0F10"/>
    <w:rsid w:val="003F534B"/>
    <w:rsid w:val="003F727D"/>
    <w:rsid w:val="00463692"/>
    <w:rsid w:val="00480A1C"/>
    <w:rsid w:val="004B7D89"/>
    <w:rsid w:val="004F184E"/>
    <w:rsid w:val="00587ACB"/>
    <w:rsid w:val="0069391C"/>
    <w:rsid w:val="00710085"/>
    <w:rsid w:val="007B1632"/>
    <w:rsid w:val="0084528B"/>
    <w:rsid w:val="00962FFB"/>
    <w:rsid w:val="0097673B"/>
    <w:rsid w:val="009811D4"/>
    <w:rsid w:val="009C6322"/>
    <w:rsid w:val="00A133A0"/>
    <w:rsid w:val="00B07F7C"/>
    <w:rsid w:val="00B821A7"/>
    <w:rsid w:val="00C14EAC"/>
    <w:rsid w:val="00C37B8E"/>
    <w:rsid w:val="00C86647"/>
    <w:rsid w:val="00D23B44"/>
    <w:rsid w:val="00D53AC7"/>
    <w:rsid w:val="00D87046"/>
    <w:rsid w:val="00DF7D93"/>
    <w:rsid w:val="00E52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3A0"/>
    <w:pPr>
      <w:ind w:left="720"/>
      <w:contextualSpacing/>
    </w:pPr>
  </w:style>
  <w:style w:type="table" w:styleId="TableGrid">
    <w:name w:val="Table Grid"/>
    <w:basedOn w:val="TableNormal"/>
    <w:uiPriority w:val="59"/>
    <w:rsid w:val="009C6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98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staff</cp:lastModifiedBy>
  <cp:revision>9</cp:revision>
  <cp:lastPrinted>2019-02-12T14:19:00Z</cp:lastPrinted>
  <dcterms:created xsi:type="dcterms:W3CDTF">2019-02-11T17:07:00Z</dcterms:created>
  <dcterms:modified xsi:type="dcterms:W3CDTF">2019-02-28T15:02:00Z</dcterms:modified>
</cp:coreProperties>
</file>